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82" w:rsidRPr="000A026E" w:rsidRDefault="00337782" w:rsidP="00337782">
      <w:pPr>
        <w:pStyle w:val="c6"/>
        <w:spacing w:before="0" w:beforeAutospacing="0" w:after="0" w:afterAutospacing="0"/>
        <w:jc w:val="center"/>
        <w:rPr>
          <w:rStyle w:val="c2"/>
          <w:b/>
          <w:color w:val="000000" w:themeColor="text1"/>
          <w:sz w:val="36"/>
          <w:szCs w:val="36"/>
        </w:rPr>
      </w:pPr>
      <w:r w:rsidRPr="000A026E">
        <w:rPr>
          <w:rStyle w:val="c2"/>
          <w:b/>
          <w:color w:val="000000" w:themeColor="text1"/>
          <w:sz w:val="36"/>
          <w:szCs w:val="36"/>
        </w:rPr>
        <w:t xml:space="preserve">Предметно-развивающая среда как средство построения </w:t>
      </w:r>
      <w:proofErr w:type="spellStart"/>
      <w:r w:rsidRPr="000A026E">
        <w:rPr>
          <w:rStyle w:val="c2"/>
          <w:b/>
          <w:color w:val="000000" w:themeColor="text1"/>
          <w:sz w:val="36"/>
          <w:szCs w:val="36"/>
        </w:rPr>
        <w:t>здоровьесберегающего</w:t>
      </w:r>
      <w:proofErr w:type="spellEnd"/>
      <w:r w:rsidRPr="000A026E">
        <w:rPr>
          <w:rStyle w:val="c2"/>
          <w:b/>
          <w:color w:val="000000" w:themeColor="text1"/>
          <w:sz w:val="36"/>
          <w:szCs w:val="36"/>
        </w:rPr>
        <w:t xml:space="preserve"> пространства в ДОУ</w:t>
      </w:r>
    </w:p>
    <w:p w:rsidR="00337782" w:rsidRPr="000A026E" w:rsidRDefault="00337782" w:rsidP="00337782">
      <w:pPr>
        <w:pStyle w:val="c6"/>
        <w:spacing w:before="0" w:beforeAutospacing="0" w:after="0" w:afterAutospacing="0"/>
        <w:jc w:val="center"/>
        <w:rPr>
          <w:b/>
          <w:color w:val="000000" w:themeColor="text1"/>
          <w:sz w:val="36"/>
          <w:szCs w:val="36"/>
        </w:rPr>
      </w:pP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rStyle w:val="c0"/>
          <w:color w:val="000000" w:themeColor="text1"/>
        </w:rPr>
      </w:pPr>
      <w:r w:rsidRPr="000A026E">
        <w:rPr>
          <w:rStyle w:val="c0"/>
          <w:color w:val="000000" w:themeColor="text1"/>
        </w:rPr>
        <w:tab/>
        <w:t xml:space="preserve">Современный детский сад – это место, где ребенок получает жизненный опыт в наиболее важных для его развития сферах жизни, взаимодействуя с окружающим. 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tab/>
        <w:t>Основной задачей дошкольных учреждений является прежде всего сохранение и укрепление здоровья детей.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rStyle w:val="c0"/>
          <w:color w:val="000000" w:themeColor="text1"/>
        </w:rPr>
      </w:pPr>
      <w:r w:rsidRPr="000A026E">
        <w:rPr>
          <w:rStyle w:val="c0"/>
          <w:color w:val="000000" w:themeColor="text1"/>
        </w:rPr>
        <w:tab/>
        <w:t xml:space="preserve">Для создания целостной системы </w:t>
      </w:r>
      <w:proofErr w:type="spellStart"/>
      <w:r w:rsidRPr="000A026E">
        <w:rPr>
          <w:rStyle w:val="c0"/>
          <w:color w:val="000000" w:themeColor="text1"/>
        </w:rPr>
        <w:t>здоровьесбережения</w:t>
      </w:r>
      <w:proofErr w:type="spellEnd"/>
      <w:r w:rsidRPr="000A026E">
        <w:rPr>
          <w:rStyle w:val="c0"/>
          <w:color w:val="000000" w:themeColor="text1"/>
        </w:rPr>
        <w:t xml:space="preserve"> детей очень важным является организация предметно-развивающей среды в ДОУ. Предметно-развивающая среда моделируется с учетом реализации основных направлений развития ребенка и обеспечивает реализацию всех образовательных областей, которые прописаны в Федеральных государственных требованиях к основной общеобразовательной программе дошкольного образования. 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tab/>
        <w:t>Правильно созданная предметно-развивающая среда позволяет обеспечить максимальный психологический комфорт для каждого ребенка, создать возможности для реализации его права на свободный выбор вида деятельности, степени участия в ней, способов ее осуществления и взаимодействия с окружающими.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rStyle w:val="c0"/>
          <w:color w:val="000000" w:themeColor="text1"/>
        </w:rPr>
      </w:pPr>
      <w:r w:rsidRPr="000A026E">
        <w:rPr>
          <w:rStyle w:val="c0"/>
          <w:color w:val="000000" w:themeColor="text1"/>
        </w:rPr>
        <w:tab/>
        <w:t xml:space="preserve">При организации такой среды мы должны учитывать соответствие ее санитарно-гигиеническим нормам, как условию обеспечения безопасности детей, сохранения их физического и психического здоровья. В групповых комнатах при создании предметно-развивающей среды мы выделяли оздоровительную мини-среду, которая стимулирует двигательную активность, обогащает двигательный опыт, приобщает к культуре здоровья, помогает освоить способы сохранения здоровья. </w:t>
      </w:r>
    </w:p>
    <w:p w:rsidR="00337782" w:rsidRPr="000A026E" w:rsidRDefault="00337782" w:rsidP="00337782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детском саду для физического развития детей имеется физкультурный зал, спортивное оборудование, для физической активности детей в помещении и на участке. В каждой возрастной группе имеются физкультурные уголки с атрибутами. Потребность детей в движении наиболее полно реализуется в их самостоятельной деятельности.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группах компенсирующей направленности физкультурные уголки дополнены массажными мячами, ребристыми ковриками, мешочками с песком для развития моторики, тренажёром «Шагаем вместе» для развития координации движения, набором необходимого оборудования для гимнастики и подвижных игр: </w:t>
      </w:r>
      <w:proofErr w:type="spellStart"/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кольцебросы</w:t>
      </w:r>
      <w:proofErr w:type="spellEnd"/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кегли, обручи, скакалки, флажки, воланы, магнитный </w:t>
      </w:r>
      <w:proofErr w:type="spellStart"/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дартс</w:t>
      </w:r>
      <w:proofErr w:type="spellEnd"/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маски для подвижных игр и др.</w:t>
      </w:r>
    </w:p>
    <w:p w:rsidR="00337782" w:rsidRPr="000A026E" w:rsidRDefault="00337782" w:rsidP="00337782">
      <w:pPr>
        <w:keepNext/>
        <w:spacing w:after="0" w:line="240" w:lineRule="atLeast"/>
        <w:ind w:firstLine="360"/>
        <w:jc w:val="both"/>
        <w:outlineLvl w:val="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Спортивное оборудование и инвентарь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5635"/>
      </w:tblGrid>
      <w:tr w:rsidR="00337782" w:rsidRPr="000A026E" w:rsidTr="0074193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82" w:rsidRPr="000A026E" w:rsidRDefault="00337782" w:rsidP="007419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группах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82" w:rsidRPr="000A026E" w:rsidRDefault="00337782" w:rsidP="007419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зале</w:t>
            </w:r>
          </w:p>
        </w:tc>
      </w:tr>
      <w:tr w:rsidR="00337782" w:rsidRPr="000A026E" w:rsidTr="0074193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782" w:rsidRPr="000A026E" w:rsidRDefault="00337782" w:rsidP="007419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Обручи; ленточки; мячи большие, средние и маленькие из ткани и резины; флажки; кегли; скакалки; платочки; бубны; магнитный </w:t>
            </w:r>
            <w:proofErr w:type="spellStart"/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дартс</w:t>
            </w:r>
            <w:proofErr w:type="spellEnd"/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гимнастические палки; свисток; мяч – </w:t>
            </w:r>
            <w:proofErr w:type="spellStart"/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фитбол</w:t>
            </w:r>
            <w:proofErr w:type="spellEnd"/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мешочки с песком; массажные мячики; маски.</w:t>
            </w:r>
          </w:p>
          <w:p w:rsidR="00337782" w:rsidRPr="000A026E" w:rsidRDefault="00337782" w:rsidP="007419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Атрибуты к подвижным играм согласно возрасту детей.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82" w:rsidRPr="000A026E" w:rsidRDefault="00337782" w:rsidP="007419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Спортивный уголок, стойка под спортивный инвентарь, тренажёр «Бегущий по волнам»,велотренажер, беговая дорожка, спортивные дуги для </w:t>
            </w:r>
            <w:proofErr w:type="spellStart"/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батут, маты, гимнастические коврики, скакалки, обручи составные, обручи большие, малые, гимнастические палки, мячи большие, мячи средние, мячи малые, мячики для метания, флажки, ленты разноцветные, шнуры, погремушки, обручи, платочки, мешочки с песком, кегли, мячи </w:t>
            </w:r>
            <w:proofErr w:type="spellStart"/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фитболы</w:t>
            </w:r>
            <w:proofErr w:type="spellEnd"/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кольцебросы</w:t>
            </w:r>
            <w:proofErr w:type="spellEnd"/>
            <w:r w:rsidRPr="000A0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туннели, дорожка координационная (ручки ножки), кубики, настенный баскетбол, стойки баскетбольные (переносные), мяч баскетбольный, комплект мягких модулей, кубы, ориентиры, пирамиды ребристая массажная дорожка, массажные мячи, спортивные коврики.</w:t>
            </w:r>
          </w:p>
          <w:p w:rsidR="00337782" w:rsidRPr="000A026E" w:rsidRDefault="00337782" w:rsidP="0074193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Style w:val="c0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</w:t>
      </w: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ДОУ проводится система физкультурно-оздоровительных и спортивных мероприятий: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закаливание;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физическая культура;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спортивные досуги, праздники;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утренняя гимнастика;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игровые побудки после сна;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физ. минутки;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двигательная разминка во время перерыва между НОД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оздоровительный бег (старшие группы) (в тёплый период);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подвижные игры и физические упражнения с усложнением содержания;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индивидуальная работа по развитию движений на прогулке;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совместные спортивные   мероприятия с родителями;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самостоятельная деятельность в спортивных центрах в группах;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проверка моторной плотности физкультурных занятий;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контроль за одеждой детей, за соответствием мебели ростовым показателям, за соблюдением режима в течение дня;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Спортивный досуг (1 раз в месяц),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Дни здоровья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Физкультурно-спортивные праздники на открытом воздухе. 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 режим дня включены дыхательные упражнения: в утреннюю гимнастику, между НОД, в упражнениях после дневного сна, в физкультурные занятия, а также индивидуальную работу. Педагогами активно используется пальчиковая гимнастика, способствующая развитию мелкой моторики и тактильных ощущений. Существенное место в решении задач физического воспитания занимают различные формы активного отдыха: спортивные досуги, праздники, дни здоровья.</w:t>
      </w: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Для эффективного оздоровления и совершенствования детского организма, повышения его работоспособности, развития защитных сил от неблагоприятных факторов внешней среды, в детском саду используются разнообразные формы и методы работы: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5245"/>
        <w:gridCol w:w="1559"/>
      </w:tblGrid>
      <w:tr w:rsidR="00337782" w:rsidRPr="00337782" w:rsidTr="00337782">
        <w:tc>
          <w:tcPr>
            <w:tcW w:w="534" w:type="dxa"/>
          </w:tcPr>
          <w:p w:rsidR="00337782" w:rsidRPr="00337782" w:rsidRDefault="00337782" w:rsidP="003377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337782" w:rsidRPr="00337782" w:rsidRDefault="00337782" w:rsidP="003377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Формы и методы</w:t>
            </w:r>
          </w:p>
        </w:tc>
        <w:tc>
          <w:tcPr>
            <w:tcW w:w="5245" w:type="dxa"/>
          </w:tcPr>
          <w:p w:rsidR="00337782" w:rsidRPr="00337782" w:rsidRDefault="00337782" w:rsidP="003377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Содержание </w:t>
            </w:r>
          </w:p>
        </w:tc>
        <w:tc>
          <w:tcPr>
            <w:tcW w:w="1559" w:type="dxa"/>
          </w:tcPr>
          <w:p w:rsidR="00337782" w:rsidRPr="00337782" w:rsidRDefault="00337782" w:rsidP="003377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Контингент детей</w:t>
            </w:r>
          </w:p>
        </w:tc>
      </w:tr>
      <w:tr w:rsidR="00337782" w:rsidRPr="00337782" w:rsidTr="00337782">
        <w:tc>
          <w:tcPr>
            <w:tcW w:w="534" w:type="dxa"/>
          </w:tcPr>
          <w:p w:rsidR="00337782" w:rsidRPr="00337782" w:rsidRDefault="00337782" w:rsidP="003377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здорового ритма жизни</w:t>
            </w:r>
          </w:p>
        </w:tc>
        <w:tc>
          <w:tcPr>
            <w:tcW w:w="5245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-щадящий режим (адаптационный период);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гибкий режим;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организация микроклимата;</w:t>
            </w:r>
          </w:p>
        </w:tc>
        <w:tc>
          <w:tcPr>
            <w:tcW w:w="1559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группы</w:t>
            </w:r>
          </w:p>
        </w:tc>
      </w:tr>
      <w:tr w:rsidR="00337782" w:rsidRPr="00337782" w:rsidTr="00337782">
        <w:tc>
          <w:tcPr>
            <w:tcW w:w="534" w:type="dxa"/>
          </w:tcPr>
          <w:p w:rsidR="00337782" w:rsidRPr="00337782" w:rsidRDefault="00337782" w:rsidP="003377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Физические упражнения</w:t>
            </w:r>
          </w:p>
        </w:tc>
        <w:tc>
          <w:tcPr>
            <w:tcW w:w="5245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утренняя </w:t>
            </w: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гимнастика;                                                                                       физкультурно-оздоровительные занятия;                                                                   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подвижные и динамичные игры;                                   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-профилактическая гимнастика (дыхательная, звуковая, улучшение осанки, плоскостопие, зрение);                                                                                   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-спортивные </w:t>
            </w: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игры;                                                                                       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-занятия в спортивных секциях;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-оздоровительный бег</w:t>
            </w:r>
          </w:p>
        </w:tc>
        <w:tc>
          <w:tcPr>
            <w:tcW w:w="1559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группы</w:t>
            </w:r>
          </w:p>
        </w:tc>
      </w:tr>
      <w:tr w:rsidR="00337782" w:rsidRPr="00337782" w:rsidTr="00337782">
        <w:tc>
          <w:tcPr>
            <w:tcW w:w="534" w:type="dxa"/>
          </w:tcPr>
          <w:p w:rsidR="00337782" w:rsidRPr="00337782" w:rsidRDefault="00337782" w:rsidP="003377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Гигиенические и водные процедуры</w:t>
            </w:r>
          </w:p>
        </w:tc>
        <w:tc>
          <w:tcPr>
            <w:tcW w:w="5245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умывание;                                                                                              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мытье рук;                                                                                                 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игры с водой;                         </w:t>
            </w: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                                                                 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обеспечение чистоты среды;</w:t>
            </w:r>
          </w:p>
        </w:tc>
        <w:tc>
          <w:tcPr>
            <w:tcW w:w="1559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Все группы</w:t>
            </w:r>
          </w:p>
        </w:tc>
      </w:tr>
      <w:tr w:rsidR="00337782" w:rsidRPr="00337782" w:rsidTr="00337782">
        <w:tc>
          <w:tcPr>
            <w:tcW w:w="534" w:type="dxa"/>
          </w:tcPr>
          <w:p w:rsidR="00337782" w:rsidRPr="00337782" w:rsidRDefault="00337782" w:rsidP="003377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Свето-воздушные</w:t>
            </w:r>
            <w:proofErr w:type="spellEnd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ванны</w:t>
            </w:r>
          </w:p>
        </w:tc>
        <w:tc>
          <w:tcPr>
            <w:tcW w:w="5245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-проветривание помещений (в том числе сквозное);                                        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прогулки на свежем воздухе                                                                        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обеспечение температурного режима и чистоты воздуха</w:t>
            </w:r>
          </w:p>
        </w:tc>
        <w:tc>
          <w:tcPr>
            <w:tcW w:w="1559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группы</w:t>
            </w:r>
          </w:p>
        </w:tc>
      </w:tr>
      <w:tr w:rsidR="00337782" w:rsidRPr="00337782" w:rsidTr="00337782">
        <w:tc>
          <w:tcPr>
            <w:tcW w:w="534" w:type="dxa"/>
          </w:tcPr>
          <w:p w:rsidR="00337782" w:rsidRPr="00337782" w:rsidRDefault="00337782" w:rsidP="003377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Активный отдых</w:t>
            </w:r>
          </w:p>
        </w:tc>
        <w:tc>
          <w:tcPr>
            <w:tcW w:w="5245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развлечения, праздники;                                                                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игры-забавы;                                                                                   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 - дни здоровья;                                                                                      </w:t>
            </w:r>
          </w:p>
        </w:tc>
        <w:tc>
          <w:tcPr>
            <w:tcW w:w="1559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группы</w:t>
            </w:r>
          </w:p>
        </w:tc>
      </w:tr>
      <w:tr w:rsidR="00337782" w:rsidRPr="00337782" w:rsidTr="00337782">
        <w:trPr>
          <w:trHeight w:val="880"/>
        </w:trPr>
        <w:tc>
          <w:tcPr>
            <w:tcW w:w="534" w:type="dxa"/>
          </w:tcPr>
          <w:p w:rsidR="00337782" w:rsidRPr="00337782" w:rsidRDefault="00337782" w:rsidP="003377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Свето-и</w:t>
            </w:r>
            <w:proofErr w:type="spellEnd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хромотерапия</w:t>
            </w:r>
            <w:proofErr w:type="spellEnd"/>
          </w:p>
        </w:tc>
        <w:tc>
          <w:tcPr>
            <w:tcW w:w="5245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обеспечение светового режима;                                                                     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цветовое и световое сопровождение среды и учебного процесса</w:t>
            </w:r>
          </w:p>
        </w:tc>
        <w:tc>
          <w:tcPr>
            <w:tcW w:w="1559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группы</w:t>
            </w:r>
          </w:p>
        </w:tc>
      </w:tr>
      <w:tr w:rsidR="00337782" w:rsidRPr="00337782" w:rsidTr="00337782">
        <w:trPr>
          <w:trHeight w:val="280"/>
        </w:trPr>
        <w:tc>
          <w:tcPr>
            <w:tcW w:w="534" w:type="dxa"/>
          </w:tcPr>
          <w:p w:rsidR="00337782" w:rsidRPr="00337782" w:rsidRDefault="00337782" w:rsidP="003377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Музытерапия</w:t>
            </w:r>
            <w:proofErr w:type="spellEnd"/>
          </w:p>
        </w:tc>
        <w:tc>
          <w:tcPr>
            <w:tcW w:w="5245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музсопровождение</w:t>
            </w:r>
            <w:proofErr w:type="spellEnd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режимных моментов;                                                       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музоформление</w:t>
            </w:r>
            <w:proofErr w:type="spellEnd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фона занятий;                                                                        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музтеатральная</w:t>
            </w:r>
            <w:proofErr w:type="spellEnd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деятельность;                                                                        </w:t>
            </w:r>
          </w:p>
        </w:tc>
        <w:tc>
          <w:tcPr>
            <w:tcW w:w="1559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группы</w:t>
            </w:r>
          </w:p>
        </w:tc>
      </w:tr>
      <w:tr w:rsidR="00337782" w:rsidRPr="00337782" w:rsidTr="00337782">
        <w:trPr>
          <w:trHeight w:val="232"/>
        </w:trPr>
        <w:tc>
          <w:tcPr>
            <w:tcW w:w="534" w:type="dxa"/>
          </w:tcPr>
          <w:p w:rsidR="00337782" w:rsidRPr="00337782" w:rsidRDefault="00337782" w:rsidP="003377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Психогимнастика</w:t>
            </w:r>
            <w:proofErr w:type="spellEnd"/>
          </w:p>
        </w:tc>
        <w:tc>
          <w:tcPr>
            <w:tcW w:w="5245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игры и упражнения на развитие эмоциональной сферы;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игры-тренинги, направленные на коррекцию поведения</w:t>
            </w:r>
          </w:p>
        </w:tc>
        <w:tc>
          <w:tcPr>
            <w:tcW w:w="1559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группы</w:t>
            </w:r>
          </w:p>
        </w:tc>
      </w:tr>
      <w:tr w:rsidR="00337782" w:rsidRPr="00337782" w:rsidTr="00337782">
        <w:trPr>
          <w:trHeight w:val="260"/>
        </w:trPr>
        <w:tc>
          <w:tcPr>
            <w:tcW w:w="534" w:type="dxa"/>
          </w:tcPr>
          <w:p w:rsidR="00337782" w:rsidRPr="00337782" w:rsidRDefault="00337782" w:rsidP="0033778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ЗОЖ</w:t>
            </w:r>
          </w:p>
        </w:tc>
        <w:tc>
          <w:tcPr>
            <w:tcW w:w="5245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периодическая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печать;                  </w:t>
            </w: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                                                     </w:t>
            </w:r>
          </w:p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курс лекций и бесед.</w:t>
            </w: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</w:t>
            </w:r>
          </w:p>
        </w:tc>
        <w:tc>
          <w:tcPr>
            <w:tcW w:w="1559" w:type="dxa"/>
          </w:tcPr>
          <w:p w:rsidR="00337782" w:rsidRPr="00337782" w:rsidRDefault="00337782" w:rsidP="0033778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377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группы</w:t>
            </w:r>
          </w:p>
        </w:tc>
      </w:tr>
    </w:tbl>
    <w:p w:rsidR="00337782" w:rsidRDefault="00337782" w:rsidP="0033778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37782" w:rsidRPr="000A026E" w:rsidRDefault="00337782" w:rsidP="00337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 физическим развитием детей даёт возможность проанализировать динамику их развития.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tab/>
        <w:t xml:space="preserve">Педагоги активно включают в свою деятельность цикл занятий по </w:t>
      </w:r>
      <w:proofErr w:type="spellStart"/>
      <w:r w:rsidRPr="000A026E">
        <w:rPr>
          <w:rStyle w:val="c0"/>
          <w:color w:val="000000" w:themeColor="text1"/>
        </w:rPr>
        <w:t>валеологическому</w:t>
      </w:r>
      <w:proofErr w:type="spellEnd"/>
      <w:r w:rsidRPr="000A026E">
        <w:rPr>
          <w:rStyle w:val="c0"/>
          <w:color w:val="000000" w:themeColor="text1"/>
        </w:rPr>
        <w:t xml:space="preserve"> воспитанию, на которых параллельно с физическим развитием идёт обучение детей основам культуры здоровья. </w:t>
      </w:r>
      <w:proofErr w:type="spellStart"/>
      <w:r w:rsidRPr="000A026E">
        <w:rPr>
          <w:rStyle w:val="c0"/>
          <w:color w:val="000000" w:themeColor="text1"/>
        </w:rPr>
        <w:t>Валеологический</w:t>
      </w:r>
      <w:proofErr w:type="spellEnd"/>
      <w:r w:rsidRPr="000A026E">
        <w:rPr>
          <w:rStyle w:val="c0"/>
          <w:color w:val="000000" w:themeColor="text1"/>
        </w:rPr>
        <w:t xml:space="preserve"> материал органично включается в структуру занятий, способствуя расширению знаний детей о строении человека, влиянии физических упражнений на организм, о безопасности жизнедеятельности. С детьми разучиваются комплексы упражнений, направленных на профилактику плоскостопия, дыхательной системы.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tab/>
        <w:t>Предметно-развивающая среда организована по принципу обеспечения здорового образа жизни, безопасности, вариативности и гигиенического соответствия. Она обеспечивает зону ближайшего развития, интенсивность упражнений, интересы девочек и мальчиков.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tab/>
        <w:t xml:space="preserve">Педагогический коллектив активно использует предметно-развивающие пространства для успешного осуществления воспитания и обучения дошкольников, т.к. для обеспечения подлинно творческого развития ребенка необходимо единство развивающей предметной среды и содержательного общения взрослого с детьми. Позиция "не рядом", не "над", а "вместе", позволяет обеспечить чувство психологической защищенности детей, доверия к миру, радости существования. 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b/>
          <w:i/>
          <w:color w:val="000000" w:themeColor="text1"/>
          <w:u w:val="single"/>
        </w:rPr>
      </w:pPr>
      <w:r w:rsidRPr="000A026E">
        <w:rPr>
          <w:rStyle w:val="c0"/>
          <w:b/>
          <w:i/>
          <w:color w:val="000000" w:themeColor="text1"/>
          <w:u w:val="single"/>
        </w:rPr>
        <w:t>Организованная в ДОУ предметно-развивающая среда: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t>- развивает познавательную и творческую активность детей;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t>- предоставляет ребенку свободу выбора форм активности;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t>- обеспечивает содержание разных форм детской деятельности;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lastRenderedPageBreak/>
        <w:t>- безопасна и комфорта;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t xml:space="preserve">- соответствует интересам, потребностям и возможностям каждого 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t>  ребенка;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t xml:space="preserve">- обеспечивает гармоничное взаимодействие ребенка с окружающим 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t xml:space="preserve">  миром и организуется таким образом, чтобы каждый ребенок имел 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t>возможность заниматься любимым делом.</w:t>
      </w:r>
    </w:p>
    <w:p w:rsidR="00337782" w:rsidRPr="000A026E" w:rsidRDefault="00337782" w:rsidP="00337782">
      <w:pPr>
        <w:pStyle w:val="c1"/>
        <w:spacing w:before="0" w:beforeAutospacing="0" w:after="0" w:afterAutospacing="0"/>
        <w:jc w:val="both"/>
        <w:rPr>
          <w:color w:val="000000" w:themeColor="text1"/>
        </w:rPr>
      </w:pPr>
      <w:r w:rsidRPr="000A026E">
        <w:rPr>
          <w:rStyle w:val="c0"/>
          <w:color w:val="000000" w:themeColor="text1"/>
        </w:rPr>
        <w:t> Размещение оборудования по принципу нежесткого центрирования позволяет детям объединяться небольшими подгруппами по общим интересам.</w:t>
      </w:r>
    </w:p>
    <w:p w:rsidR="00337782" w:rsidRPr="00010800" w:rsidRDefault="00337782" w:rsidP="00337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CB2" w:rsidRPr="00337782" w:rsidRDefault="00C24CB2" w:rsidP="00337782">
      <w:pPr>
        <w:rPr>
          <w:rFonts w:ascii="Times New Roman" w:hAnsi="Times New Roman" w:cs="Times New Roman"/>
          <w:sz w:val="20"/>
          <w:szCs w:val="20"/>
        </w:rPr>
      </w:pPr>
    </w:p>
    <w:sectPr w:rsidR="00C24CB2" w:rsidRPr="00337782" w:rsidSect="0033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37782"/>
    <w:rsid w:val="00095185"/>
    <w:rsid w:val="00337782"/>
    <w:rsid w:val="009D36F1"/>
    <w:rsid w:val="00BE20BF"/>
    <w:rsid w:val="00C2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3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7782"/>
  </w:style>
  <w:style w:type="paragraph" w:customStyle="1" w:styleId="c1">
    <w:name w:val="c1"/>
    <w:basedOn w:val="a"/>
    <w:rsid w:val="0033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7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1391</Words>
  <Characters>7930</Characters>
  <Application>Microsoft Office Word</Application>
  <DocSecurity>0</DocSecurity>
  <Lines>66</Lines>
  <Paragraphs>18</Paragraphs>
  <ScaleCrop>false</ScaleCrop>
  <Company/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2018-02-12T06:06:00Z</dcterms:created>
  <dcterms:modified xsi:type="dcterms:W3CDTF">2018-02-12T06:11:00Z</dcterms:modified>
</cp:coreProperties>
</file>